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1389" w:rsidP="00661389">
      <w:pPr>
        <w:pStyle w:val="Title"/>
        <w:ind w:firstLine="540"/>
        <w:rPr>
          <w:sz w:val="24"/>
          <w:szCs w:val="24"/>
        </w:rPr>
      </w:pPr>
      <w:r>
        <w:rPr>
          <w:i w:val="0"/>
          <w:sz w:val="24"/>
          <w:szCs w:val="24"/>
        </w:rPr>
        <w:t>РЕЗОЛЮТИВНАЯ  ЧАСТЬ</w:t>
      </w:r>
      <w:r>
        <w:rPr>
          <w:i w:val="0"/>
          <w:sz w:val="24"/>
          <w:szCs w:val="24"/>
        </w:rPr>
        <w:t xml:space="preserve"> РЕШЕНИЯ</w:t>
      </w:r>
    </w:p>
    <w:p w:rsidR="00661389" w:rsidP="00661389">
      <w:pPr>
        <w:ind w:firstLine="540"/>
        <w:jc w:val="center"/>
        <w:rPr>
          <w:b/>
        </w:rPr>
      </w:pPr>
      <w:r>
        <w:rPr>
          <w:b/>
        </w:rPr>
        <w:t>ИМЕНЕМ РОССИЙСКОЙ ФЕДЕРАЦИИ</w:t>
      </w:r>
    </w:p>
    <w:p w:rsidR="00661389" w:rsidP="00661389">
      <w:pPr>
        <w:ind w:firstLine="540"/>
        <w:jc w:val="center"/>
      </w:pPr>
    </w:p>
    <w:p w:rsidR="00661389" w:rsidP="00661389">
      <w:pPr>
        <w:jc w:val="both"/>
        <w:rPr>
          <w:spacing w:val="-1"/>
        </w:rPr>
      </w:pPr>
      <w:r>
        <w:rPr>
          <w:spacing w:val="-1"/>
        </w:rPr>
        <w:t>г. Ханты–</w:t>
      </w:r>
      <w:r>
        <w:rPr>
          <w:spacing w:val="-1"/>
        </w:rPr>
        <w:t>Мансийск</w:t>
      </w:r>
      <w:r>
        <w:rPr>
          <w:spacing w:val="-1"/>
        </w:rPr>
        <w:t xml:space="preserve">                                                                                          12 июня 2024 года </w:t>
      </w:r>
    </w:p>
    <w:p w:rsidR="00661389" w:rsidP="00661389">
      <w:pPr>
        <w:jc w:val="both"/>
        <w:rPr>
          <w:spacing w:val="-1"/>
        </w:rPr>
      </w:pPr>
      <w:r>
        <w:rPr>
          <w:spacing w:val="-1"/>
        </w:rPr>
        <w:t xml:space="preserve"> </w:t>
      </w:r>
    </w:p>
    <w:p w:rsidR="00661389" w:rsidP="00661389">
      <w:pPr>
        <w:ind w:firstLine="567"/>
        <w:jc w:val="both"/>
      </w:pPr>
      <w:r>
        <w:t xml:space="preserve">Мировой судья судебного участка № 2 Ханты-Мансийского судебного района Ханты-Мансийского автономного округа - </w:t>
      </w:r>
      <w:r>
        <w:t>Югры  Новокшенова</w:t>
      </w:r>
      <w:r>
        <w:t xml:space="preserve"> О.А.,</w:t>
      </w:r>
    </w:p>
    <w:p w:rsidR="00661389" w:rsidP="00661389">
      <w:pPr>
        <w:ind w:firstLine="567"/>
        <w:jc w:val="both"/>
      </w:pPr>
      <w:r>
        <w:t>при секретаре Захарченко К.А.,</w:t>
      </w:r>
    </w:p>
    <w:p w:rsidR="00661389" w:rsidP="00661389">
      <w:pPr>
        <w:ind w:firstLine="567"/>
        <w:jc w:val="both"/>
      </w:pPr>
      <w:r>
        <w:t xml:space="preserve">с участием представителя истца, ответчика </w:t>
      </w:r>
      <w:r>
        <w:t>Едиханова</w:t>
      </w:r>
      <w:r>
        <w:t xml:space="preserve"> Р.Х.,</w:t>
      </w:r>
    </w:p>
    <w:p w:rsidR="00661389" w:rsidP="00661389">
      <w:pPr>
        <w:ind w:firstLine="567"/>
        <w:jc w:val="both"/>
      </w:pPr>
      <w:r>
        <w:t xml:space="preserve">рассмотрев в открытом судебном заседании гражданское дело №2-1198-2802/2024 по иску ООО Специализированный застройщик «Долина ручьев» к Артееву </w:t>
      </w:r>
      <w:r w:rsidR="00CF015C">
        <w:t>**</w:t>
      </w:r>
      <w:r w:rsidR="00CF015C">
        <w:t xml:space="preserve">* </w:t>
      </w:r>
      <w:r>
        <w:t>,</w:t>
      </w:r>
      <w:r>
        <w:t xml:space="preserve"> Артеевой </w:t>
      </w:r>
      <w:r w:rsidR="00CF015C">
        <w:t>***</w:t>
      </w:r>
      <w:r>
        <w:t xml:space="preserve">, </w:t>
      </w:r>
      <w:r>
        <w:t>Едиханову</w:t>
      </w:r>
      <w:r>
        <w:t xml:space="preserve"> </w:t>
      </w:r>
      <w:r w:rsidR="00CF015C">
        <w:t>***</w:t>
      </w:r>
      <w:r>
        <w:t xml:space="preserve">, </w:t>
      </w:r>
      <w:r>
        <w:t>Едихановой</w:t>
      </w:r>
      <w:r>
        <w:t xml:space="preserve"> </w:t>
      </w:r>
      <w:r w:rsidR="00CF015C">
        <w:t xml:space="preserve">*** </w:t>
      </w:r>
      <w:r>
        <w:t xml:space="preserve">о взыскании денежных средств, </w:t>
      </w:r>
    </w:p>
    <w:p w:rsidR="00661389" w:rsidP="00661389">
      <w:pPr>
        <w:ind w:firstLine="567"/>
        <w:jc w:val="both"/>
      </w:pPr>
    </w:p>
    <w:p w:rsidR="00661389" w:rsidP="00661389">
      <w:pPr>
        <w:ind w:firstLine="567"/>
        <w:jc w:val="center"/>
        <w:rPr>
          <w:b/>
        </w:rPr>
      </w:pPr>
      <w:r>
        <w:rPr>
          <w:b/>
        </w:rPr>
        <w:t>РЕШИЛ:</w:t>
      </w:r>
    </w:p>
    <w:p w:rsidR="00661389" w:rsidP="00661389">
      <w:pPr>
        <w:ind w:firstLine="567"/>
        <w:jc w:val="both"/>
      </w:pPr>
    </w:p>
    <w:p w:rsidR="00661389" w:rsidP="00661389">
      <w:pPr>
        <w:ind w:firstLine="567"/>
        <w:jc w:val="both"/>
      </w:pPr>
      <w:r>
        <w:rPr>
          <w:spacing w:val="-1"/>
        </w:rPr>
        <w:t xml:space="preserve">Исковые требования </w:t>
      </w:r>
      <w:r>
        <w:t xml:space="preserve">ООО Специализированный застройщик «Долина ручьев» к Артееву </w:t>
      </w:r>
      <w:r w:rsidR="00CF015C">
        <w:t>***</w:t>
      </w:r>
      <w:r>
        <w:t xml:space="preserve">, Артеевой </w:t>
      </w:r>
      <w:r w:rsidR="00CF015C">
        <w:t>***</w:t>
      </w:r>
      <w:r>
        <w:t xml:space="preserve">, </w:t>
      </w:r>
      <w:r>
        <w:t>Едиханову</w:t>
      </w:r>
      <w:r>
        <w:t xml:space="preserve"> </w:t>
      </w:r>
      <w:r w:rsidR="00CF015C">
        <w:t>***</w:t>
      </w:r>
      <w:r>
        <w:t xml:space="preserve">, </w:t>
      </w:r>
      <w:r>
        <w:t>Едихановой</w:t>
      </w:r>
      <w:r>
        <w:t xml:space="preserve"> </w:t>
      </w:r>
      <w:r w:rsidR="00CF015C">
        <w:t xml:space="preserve">*** </w:t>
      </w:r>
      <w:r>
        <w:t>о взыскании денежных средств удовлетворить частично.</w:t>
      </w:r>
    </w:p>
    <w:p w:rsidR="00661389" w:rsidP="00661389">
      <w:pPr>
        <w:pStyle w:val="BodyText2"/>
        <w:shd w:val="clear" w:color="auto" w:fill="FFFFFF"/>
        <w:spacing w:after="0" w:line="240" w:lineRule="auto"/>
        <w:ind w:firstLine="567"/>
        <w:jc w:val="both"/>
      </w:pPr>
      <w:r>
        <w:t xml:space="preserve">Взыскать солидарно с Артеева </w:t>
      </w:r>
      <w:r w:rsidR="00CF015C">
        <w:t xml:space="preserve">*** </w:t>
      </w:r>
      <w:r>
        <w:t xml:space="preserve">(паспорт </w:t>
      </w:r>
      <w:r w:rsidR="00CF015C">
        <w:t xml:space="preserve">*** </w:t>
      </w:r>
      <w:r>
        <w:t xml:space="preserve">Артеевой </w:t>
      </w:r>
      <w:r w:rsidR="00CF015C">
        <w:t xml:space="preserve">*** </w:t>
      </w:r>
      <w:r>
        <w:t xml:space="preserve">(паспорт </w:t>
      </w:r>
      <w:r w:rsidR="00CF015C">
        <w:t>***</w:t>
      </w:r>
      <w:r>
        <w:t>) в пользу ООО Специализированный застройщик «Долина ручьев» 39147,30 руб. – в счет разницы стоимости фактической и проектной стоимости квартиры, 4628,02 – неустойку, 1513 руб. - в возмещение расходов по уплате государственной пошлины, а также неустойку в размере 1/300 ставки рефинансирования Центрального Банка Российской Федерации, действующей на день фактической оплаты, за каждый день просрочки, начисленные на сумму долга в размере 39147,30 руб. за период с момента вступления в законную силу решения суда по день фактической оплаты задолженности.</w:t>
      </w:r>
    </w:p>
    <w:p w:rsidR="00661389" w:rsidP="00661389">
      <w:pPr>
        <w:pStyle w:val="BodyText2"/>
        <w:shd w:val="clear" w:color="auto" w:fill="FFFFFF"/>
        <w:spacing w:after="0" w:line="240" w:lineRule="auto"/>
        <w:ind w:firstLine="567"/>
        <w:jc w:val="both"/>
      </w:pPr>
      <w:r>
        <w:t xml:space="preserve">В удовлетворении исковых требований к </w:t>
      </w:r>
      <w:r>
        <w:t>Едиханову</w:t>
      </w:r>
      <w:r>
        <w:t xml:space="preserve"> </w:t>
      </w:r>
      <w:r w:rsidR="00CF015C">
        <w:t xml:space="preserve">*** </w:t>
      </w:r>
      <w:r>
        <w:t>Едихановой</w:t>
      </w:r>
      <w:r>
        <w:t xml:space="preserve"> </w:t>
      </w:r>
      <w:r w:rsidR="00CF015C">
        <w:t xml:space="preserve">*** </w:t>
      </w:r>
      <w:r>
        <w:t xml:space="preserve"> отказать.</w:t>
      </w:r>
    </w:p>
    <w:p w:rsidR="00661389" w:rsidP="00661389">
      <w:pPr>
        <w:pStyle w:val="BodyText2"/>
        <w:spacing w:after="0" w:line="240" w:lineRule="auto"/>
        <w:ind w:firstLine="567"/>
        <w:jc w:val="both"/>
      </w:pPr>
      <w:r>
        <w:t>Решение может быть обжаловано в Ханты-Мансийский районный суд путем подачи жалобы мировому судье в течение 1 месяца со дня вынесения мировым судьей решения.</w:t>
      </w:r>
    </w:p>
    <w:p w:rsidR="00661389" w:rsidP="00661389">
      <w:pPr>
        <w:ind w:firstLine="567"/>
        <w:jc w:val="both"/>
      </w:pPr>
      <w: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61389" w:rsidP="00661389">
      <w:pPr>
        <w:jc w:val="both"/>
      </w:pPr>
    </w:p>
    <w:p w:rsidR="00661389" w:rsidP="00661389">
      <w:pPr>
        <w:jc w:val="both"/>
      </w:pPr>
    </w:p>
    <w:p w:rsidR="00661389" w:rsidP="00661389">
      <w:pPr>
        <w:jc w:val="both"/>
      </w:pPr>
    </w:p>
    <w:p w:rsidR="00661389" w:rsidP="00661389">
      <w:pPr>
        <w:jc w:val="both"/>
        <w:rPr>
          <w:spacing w:val="-1"/>
        </w:rPr>
      </w:pPr>
      <w:r>
        <w:rPr>
          <w:spacing w:val="-1"/>
        </w:rPr>
        <w:t xml:space="preserve">Мировой судья  </w:t>
      </w:r>
    </w:p>
    <w:p w:rsidR="00661389" w:rsidP="00661389">
      <w:pPr>
        <w:jc w:val="both"/>
        <w:rPr>
          <w:spacing w:val="-1"/>
        </w:rPr>
      </w:pPr>
      <w:r>
        <w:rPr>
          <w:spacing w:val="-1"/>
        </w:rPr>
        <w:t>судебного участка №2</w:t>
      </w:r>
    </w:p>
    <w:p w:rsidR="00661389" w:rsidP="00661389">
      <w:pPr>
        <w:jc w:val="both"/>
        <w:rPr>
          <w:spacing w:val="-1"/>
        </w:rPr>
      </w:pPr>
      <w:r>
        <w:rPr>
          <w:spacing w:val="-1"/>
        </w:rPr>
        <w:t xml:space="preserve">Ханты-Мансийского </w:t>
      </w:r>
    </w:p>
    <w:p w:rsidR="00661389" w:rsidP="00661389">
      <w:pPr>
        <w:jc w:val="both"/>
        <w:rPr>
          <w:spacing w:val="-1"/>
        </w:rPr>
      </w:pPr>
      <w:r>
        <w:rPr>
          <w:spacing w:val="-1"/>
        </w:rPr>
        <w:t xml:space="preserve">судебного района             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     О.А. Новокшенова</w:t>
      </w:r>
    </w:p>
    <w:p w:rsidR="00661389" w:rsidP="00661389">
      <w:pPr>
        <w:jc w:val="both"/>
        <w:rPr>
          <w:spacing w:val="-1"/>
        </w:rPr>
      </w:pPr>
      <w:r>
        <w:rPr>
          <w:spacing w:val="-1"/>
        </w:rPr>
        <w:t>Копия верна:</w:t>
      </w:r>
    </w:p>
    <w:p w:rsidR="00661389" w:rsidP="00661389">
      <w:pPr>
        <w:jc w:val="both"/>
        <w:rPr>
          <w:spacing w:val="-1"/>
        </w:rPr>
      </w:pPr>
      <w:r>
        <w:rPr>
          <w:spacing w:val="-1"/>
        </w:rPr>
        <w:t xml:space="preserve">Мировой судья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     О.А. Новокшенова</w:t>
      </w:r>
    </w:p>
    <w:p w:rsidR="00661389" w:rsidP="00661389"/>
    <w:p w:rsidR="00661389" w:rsidP="00661389"/>
    <w:p w:rsidR="0048389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F"/>
    <w:rsid w:val="002D271F"/>
    <w:rsid w:val="0048389D"/>
    <w:rsid w:val="00661389"/>
    <w:rsid w:val="00CF01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DE62BA-6FA9-4C72-BA15-335E6FC0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61389"/>
    <w:pPr>
      <w:jc w:val="center"/>
    </w:pPr>
    <w:rPr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66138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6138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6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6138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613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